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D5902" w14:textId="77777777" w:rsidR="0019040F" w:rsidRDefault="0019040F" w:rsidP="0019040F">
      <w:pPr>
        <w:spacing w:line="240" w:lineRule="auto"/>
        <w:rPr>
          <w:rFonts w:ascii="Arial" w:eastAsia="MS Minngs" w:hAnsi="Arial" w:cs="Arial"/>
          <w:b/>
          <w:bCs/>
          <w:lang w:eastAsia="nl-NL"/>
        </w:rPr>
      </w:pPr>
      <w:bookmarkStart w:id="0" w:name="_GoBack"/>
      <w:bookmarkEnd w:id="0"/>
      <w:r>
        <w:rPr>
          <w:rFonts w:ascii="Arial" w:eastAsia="MS Minngs" w:hAnsi="Arial" w:cs="Arial"/>
          <w:b/>
          <w:bCs/>
          <w:lang w:eastAsia="nl-NL"/>
        </w:rPr>
        <w:t xml:space="preserve">Antithrombotic therapy in carotid artery stenting and carotid endarterectomy within the Asymptomatic Carotid Surgery Trial-2 (ACST-2)  </w:t>
      </w:r>
    </w:p>
    <w:p w14:paraId="7B4C988F" w14:textId="77777777" w:rsidR="0019040F" w:rsidRDefault="0019040F" w:rsidP="0019040F">
      <w:pPr>
        <w:spacing w:line="240" w:lineRule="auto"/>
        <w:rPr>
          <w:rFonts w:ascii="Arial" w:eastAsia="MS Minngs" w:hAnsi="Arial" w:cs="Times New Roman"/>
          <w:i/>
          <w:lang w:eastAsia="nl-NL"/>
        </w:rPr>
      </w:pPr>
      <w:r>
        <w:rPr>
          <w:rFonts w:ascii="Arial" w:eastAsia="MS Minngs" w:hAnsi="Arial"/>
          <w:i/>
          <w:lang w:eastAsia="nl-NL"/>
        </w:rPr>
        <w:t>A. Huibers</w:t>
      </w:r>
      <w:r>
        <w:rPr>
          <w:rFonts w:ascii="Arial" w:eastAsia="MS Minngs" w:hAnsi="Arial"/>
          <w:i/>
          <w:vertAlign w:val="superscript"/>
          <w:lang w:eastAsia="nl-NL"/>
        </w:rPr>
        <w:t>1</w:t>
      </w:r>
      <w:proofErr w:type="gramStart"/>
      <w:r>
        <w:rPr>
          <w:rFonts w:ascii="Arial" w:eastAsia="MS Minngs" w:hAnsi="Arial"/>
          <w:i/>
          <w:vertAlign w:val="superscript"/>
          <w:lang w:eastAsia="nl-NL"/>
        </w:rPr>
        <w:t>,3</w:t>
      </w:r>
      <w:proofErr w:type="gramEnd"/>
      <w:r>
        <w:rPr>
          <w:rFonts w:ascii="Arial" w:eastAsia="MS Minngs" w:hAnsi="Arial"/>
          <w:i/>
          <w:lang w:eastAsia="nl-NL"/>
        </w:rPr>
        <w:t>, G.J. de Borst</w:t>
      </w:r>
      <w:r>
        <w:rPr>
          <w:rFonts w:ascii="Arial" w:eastAsia="MS Minngs" w:hAnsi="Arial"/>
          <w:i/>
          <w:vertAlign w:val="superscript"/>
          <w:lang w:eastAsia="nl-NL"/>
        </w:rPr>
        <w:t>3</w:t>
      </w:r>
      <w:r>
        <w:rPr>
          <w:rFonts w:ascii="Arial" w:eastAsia="MS Minngs" w:hAnsi="Arial"/>
          <w:i/>
          <w:lang w:eastAsia="nl-NL"/>
        </w:rPr>
        <w:t>, R. Bulbulia</w:t>
      </w:r>
      <w:r>
        <w:rPr>
          <w:rFonts w:ascii="Arial" w:eastAsia="MS Minngs" w:hAnsi="Arial"/>
          <w:i/>
          <w:vertAlign w:val="superscript"/>
          <w:lang w:eastAsia="nl-NL"/>
        </w:rPr>
        <w:t>2</w:t>
      </w:r>
      <w:r>
        <w:rPr>
          <w:rFonts w:ascii="Arial" w:eastAsia="MS Minngs" w:hAnsi="Arial"/>
          <w:i/>
          <w:lang w:eastAsia="nl-NL"/>
        </w:rPr>
        <w:t>, A. Halliday</w:t>
      </w:r>
      <w:r>
        <w:rPr>
          <w:rFonts w:ascii="Arial" w:eastAsia="MS Minngs" w:hAnsi="Arial"/>
          <w:i/>
          <w:vertAlign w:val="superscript"/>
          <w:lang w:eastAsia="nl-NL"/>
        </w:rPr>
        <w:t>1</w:t>
      </w:r>
      <w:r>
        <w:rPr>
          <w:rFonts w:ascii="Arial" w:eastAsia="MS Minngs" w:hAnsi="Arial"/>
          <w:i/>
          <w:lang w:eastAsia="nl-NL"/>
        </w:rPr>
        <w:t xml:space="preserve"> on behalf of ACST-2 collaborative group</w:t>
      </w:r>
    </w:p>
    <w:p w14:paraId="4485A973" w14:textId="77777777" w:rsidR="0019040F" w:rsidRDefault="0019040F" w:rsidP="0019040F">
      <w:pPr>
        <w:spacing w:line="240" w:lineRule="auto"/>
        <w:rPr>
          <w:rFonts w:ascii="Arial" w:eastAsia="MS Minngs" w:hAnsi="Arial" w:cs="Arial"/>
          <w:b/>
          <w:bCs/>
          <w:lang w:eastAsia="nl-NL"/>
        </w:rPr>
      </w:pPr>
    </w:p>
    <w:p w14:paraId="7CA4DF8D" w14:textId="77777777" w:rsidR="0019040F" w:rsidRDefault="0019040F" w:rsidP="0019040F">
      <w:pPr>
        <w:spacing w:line="240" w:lineRule="auto"/>
        <w:rPr>
          <w:rFonts w:ascii="Arial" w:eastAsia="MS Minngs" w:hAnsi="Arial" w:cs="Times New Roman"/>
          <w:lang w:eastAsia="nl-NL"/>
        </w:rPr>
      </w:pPr>
      <w:r>
        <w:rPr>
          <w:rFonts w:ascii="Arial" w:eastAsia="MS Minngs" w:hAnsi="Arial" w:cs="Arial"/>
          <w:b/>
          <w:bCs/>
          <w:lang w:eastAsia="nl-NL"/>
        </w:rPr>
        <w:t xml:space="preserve">Affiliations: </w:t>
      </w:r>
    </w:p>
    <w:p w14:paraId="5C21252C" w14:textId="77777777" w:rsidR="0019040F" w:rsidRDefault="0019040F" w:rsidP="0019040F">
      <w:pPr>
        <w:spacing w:line="240" w:lineRule="auto"/>
        <w:rPr>
          <w:rFonts w:ascii="Arial" w:eastAsia="MS Minngs" w:hAnsi="Arial" w:cs="Arial"/>
          <w:lang w:eastAsia="nl-NL"/>
        </w:rPr>
      </w:pPr>
      <w:r>
        <w:rPr>
          <w:rFonts w:ascii="Arial" w:eastAsia="MS Minngs" w:hAnsi="Arial" w:cs="Arial"/>
          <w:vertAlign w:val="superscript"/>
          <w:lang w:eastAsia="nl-NL"/>
        </w:rPr>
        <w:t xml:space="preserve">1 </w:t>
      </w:r>
      <w:r>
        <w:rPr>
          <w:rFonts w:ascii="Arial" w:eastAsia="MS Minngs" w:hAnsi="Arial" w:cs="Arial"/>
          <w:lang w:eastAsia="nl-NL"/>
        </w:rPr>
        <w:t>Nuffield Department of Surgical Sciences, University of Oxford</w:t>
      </w:r>
    </w:p>
    <w:p w14:paraId="097684C6" w14:textId="77777777" w:rsidR="0019040F" w:rsidRDefault="0019040F" w:rsidP="0019040F">
      <w:pPr>
        <w:spacing w:line="240" w:lineRule="auto"/>
        <w:rPr>
          <w:rFonts w:ascii="Arial" w:eastAsia="MS Minngs" w:hAnsi="Arial" w:cs="Arial"/>
          <w:lang w:eastAsia="nl-NL"/>
        </w:rPr>
      </w:pPr>
      <w:r>
        <w:rPr>
          <w:rFonts w:ascii="Arial" w:eastAsia="MS Minngs" w:hAnsi="Arial" w:cs="Arial"/>
          <w:vertAlign w:val="superscript"/>
          <w:lang w:eastAsia="nl-NL"/>
        </w:rPr>
        <w:t xml:space="preserve">2 </w:t>
      </w:r>
      <w:r>
        <w:rPr>
          <w:rFonts w:ascii="Arial" w:eastAsia="MS Minngs" w:hAnsi="Arial" w:cs="Arial"/>
          <w:lang w:eastAsia="nl-NL"/>
        </w:rPr>
        <w:t xml:space="preserve">Clinical Trial Service </w:t>
      </w:r>
      <w:proofErr w:type="gramStart"/>
      <w:r>
        <w:rPr>
          <w:rFonts w:ascii="Arial" w:eastAsia="MS Minngs" w:hAnsi="Arial" w:cs="Arial"/>
          <w:lang w:eastAsia="nl-NL"/>
        </w:rPr>
        <w:t>Unit</w:t>
      </w:r>
      <w:proofErr w:type="gramEnd"/>
      <w:r>
        <w:rPr>
          <w:rFonts w:ascii="Arial" w:eastAsia="MS Minngs" w:hAnsi="Arial" w:cs="Arial"/>
          <w:lang w:eastAsia="nl-NL"/>
        </w:rPr>
        <w:t>, University of Oxford</w:t>
      </w:r>
    </w:p>
    <w:p w14:paraId="40D4A23C" w14:textId="22D0549B" w:rsidR="0019040F" w:rsidRDefault="0019040F" w:rsidP="0019040F">
      <w:pPr>
        <w:spacing w:line="240" w:lineRule="auto"/>
        <w:rPr>
          <w:rFonts w:ascii="Arial" w:eastAsia="MS Minngs" w:hAnsi="Arial" w:cs="Arial"/>
          <w:lang w:eastAsia="nl-NL"/>
        </w:rPr>
      </w:pPr>
      <w:r>
        <w:rPr>
          <w:rFonts w:ascii="Arial" w:eastAsia="MS Minngs" w:hAnsi="Arial" w:cs="Arial"/>
          <w:vertAlign w:val="superscript"/>
          <w:lang w:eastAsia="nl-NL"/>
        </w:rPr>
        <w:t xml:space="preserve">3 </w:t>
      </w:r>
      <w:proofErr w:type="gramStart"/>
      <w:r>
        <w:rPr>
          <w:rFonts w:ascii="Arial" w:eastAsia="MS Minngs" w:hAnsi="Arial" w:cs="Arial"/>
          <w:lang w:eastAsia="nl-NL"/>
        </w:rPr>
        <w:t>Department</w:t>
      </w:r>
      <w:proofErr w:type="gramEnd"/>
      <w:r>
        <w:rPr>
          <w:rFonts w:ascii="Arial" w:eastAsia="MS Minngs" w:hAnsi="Arial" w:cs="Arial"/>
          <w:lang w:eastAsia="nl-NL"/>
        </w:rPr>
        <w:t xml:space="preserve"> of Vascular Surgery, University Medical </w:t>
      </w:r>
      <w:proofErr w:type="spellStart"/>
      <w:r>
        <w:rPr>
          <w:rFonts w:ascii="Arial" w:eastAsia="MS Minngs" w:hAnsi="Arial" w:cs="Arial"/>
          <w:lang w:eastAsia="nl-NL"/>
        </w:rPr>
        <w:t>Center</w:t>
      </w:r>
      <w:proofErr w:type="spellEnd"/>
      <w:r>
        <w:rPr>
          <w:rFonts w:ascii="Arial" w:eastAsia="MS Minngs" w:hAnsi="Arial" w:cs="Arial"/>
          <w:lang w:eastAsia="nl-NL"/>
        </w:rPr>
        <w:t>, Utrecht</w:t>
      </w:r>
    </w:p>
    <w:p w14:paraId="348DBACA" w14:textId="77777777" w:rsidR="0019040F" w:rsidRDefault="0019040F">
      <w:pPr>
        <w:rPr>
          <w:rFonts w:ascii="Arial" w:hAnsi="Arial" w:cs="Arial"/>
        </w:rPr>
      </w:pPr>
    </w:p>
    <w:p w14:paraId="20B73F56" w14:textId="77777777" w:rsidR="00583AE0" w:rsidRPr="0019040F" w:rsidRDefault="00014F8B">
      <w:pPr>
        <w:rPr>
          <w:rFonts w:ascii="Arial" w:hAnsi="Arial" w:cs="Arial"/>
        </w:rPr>
      </w:pPr>
      <w:r w:rsidRPr="0019040F">
        <w:rPr>
          <w:rFonts w:ascii="Arial" w:hAnsi="Arial" w:cs="Arial"/>
        </w:rPr>
        <w:t>BACKGROUND</w:t>
      </w:r>
    </w:p>
    <w:p w14:paraId="310591C5" w14:textId="77777777" w:rsidR="00014F8B" w:rsidRPr="0019040F" w:rsidRDefault="00014F8B">
      <w:pPr>
        <w:rPr>
          <w:rFonts w:ascii="Arial" w:hAnsi="Arial" w:cs="Arial"/>
        </w:rPr>
      </w:pPr>
      <w:r w:rsidRPr="0019040F">
        <w:rPr>
          <w:rFonts w:ascii="Arial" w:hAnsi="Arial" w:cs="Arial"/>
        </w:rPr>
        <w:t>Stroke</w:t>
      </w:r>
      <w:r w:rsidR="0032686D" w:rsidRPr="0019040F">
        <w:rPr>
          <w:rFonts w:ascii="Arial" w:hAnsi="Arial" w:cs="Arial"/>
        </w:rPr>
        <w:t xml:space="preserve"> and myocardial infarction</w:t>
      </w:r>
      <w:r w:rsidRPr="0019040F">
        <w:rPr>
          <w:rFonts w:ascii="Arial" w:hAnsi="Arial" w:cs="Arial"/>
        </w:rPr>
        <w:t xml:space="preserve"> </w:t>
      </w:r>
      <w:r w:rsidR="0032686D" w:rsidRPr="0019040F">
        <w:rPr>
          <w:rFonts w:ascii="Arial" w:hAnsi="Arial" w:cs="Arial"/>
        </w:rPr>
        <w:t>are</w:t>
      </w:r>
      <w:r w:rsidRPr="0019040F">
        <w:rPr>
          <w:rFonts w:ascii="Arial" w:hAnsi="Arial" w:cs="Arial"/>
        </w:rPr>
        <w:t xml:space="preserve"> infrequent but feared complication</w:t>
      </w:r>
      <w:r w:rsidR="0032686D" w:rsidRPr="0019040F">
        <w:rPr>
          <w:rFonts w:ascii="Arial" w:hAnsi="Arial" w:cs="Arial"/>
        </w:rPr>
        <w:t>s</w:t>
      </w:r>
      <w:r w:rsidRPr="0019040F">
        <w:rPr>
          <w:rFonts w:ascii="Arial" w:hAnsi="Arial" w:cs="Arial"/>
        </w:rPr>
        <w:t xml:space="preserve"> following </w:t>
      </w:r>
      <w:r w:rsidR="0032686D" w:rsidRPr="0019040F">
        <w:rPr>
          <w:rFonts w:ascii="Arial" w:hAnsi="Arial" w:cs="Arial"/>
        </w:rPr>
        <w:t>carotid intervention, but</w:t>
      </w:r>
      <w:r w:rsidRPr="0019040F">
        <w:rPr>
          <w:rFonts w:ascii="Arial" w:hAnsi="Arial" w:cs="Arial"/>
        </w:rPr>
        <w:t xml:space="preserve"> anti-thrombotic therapy ca</w:t>
      </w:r>
      <w:r w:rsidR="0032686D" w:rsidRPr="0019040F">
        <w:rPr>
          <w:rFonts w:ascii="Arial" w:hAnsi="Arial" w:cs="Arial"/>
        </w:rPr>
        <w:t>n reduce these risks.</w:t>
      </w:r>
      <w:r w:rsidRPr="0019040F">
        <w:rPr>
          <w:rFonts w:ascii="Arial" w:hAnsi="Arial" w:cs="Arial"/>
        </w:rPr>
        <w:t xml:space="preserve"> </w:t>
      </w:r>
      <w:r w:rsidR="0032686D" w:rsidRPr="0019040F">
        <w:rPr>
          <w:rFonts w:ascii="Arial" w:hAnsi="Arial" w:cs="Arial"/>
        </w:rPr>
        <w:t>Current g</w:t>
      </w:r>
      <w:r w:rsidRPr="0019040F">
        <w:rPr>
          <w:rFonts w:ascii="Arial" w:hAnsi="Arial" w:cs="Arial"/>
        </w:rPr>
        <w:t xml:space="preserve">uidelines suggest dual anti-platelet therapy for </w:t>
      </w:r>
      <w:r w:rsidR="00FF67E4" w:rsidRPr="0019040F">
        <w:rPr>
          <w:rFonts w:ascii="Arial" w:hAnsi="Arial" w:cs="Arial"/>
        </w:rPr>
        <w:t>1 month</w:t>
      </w:r>
      <w:r w:rsidRPr="0019040F">
        <w:rPr>
          <w:rFonts w:ascii="Arial" w:hAnsi="Arial" w:cs="Arial"/>
        </w:rPr>
        <w:t xml:space="preserve"> following carotid artery stenting (CAS). </w:t>
      </w:r>
      <w:r w:rsidR="0032686D" w:rsidRPr="0019040F">
        <w:rPr>
          <w:rFonts w:ascii="Arial" w:hAnsi="Arial" w:cs="Arial"/>
        </w:rPr>
        <w:t>In contrast, m</w:t>
      </w:r>
      <w:r w:rsidRPr="0019040F">
        <w:rPr>
          <w:rFonts w:ascii="Arial" w:hAnsi="Arial" w:cs="Arial"/>
        </w:rPr>
        <w:t>ono-therapy with either as</w:t>
      </w:r>
      <w:r w:rsidR="0032686D" w:rsidRPr="0019040F">
        <w:rPr>
          <w:rFonts w:ascii="Arial" w:hAnsi="Arial" w:cs="Arial"/>
        </w:rPr>
        <w:t xml:space="preserve">pirin or </w:t>
      </w:r>
      <w:proofErr w:type="spellStart"/>
      <w:r w:rsidR="0032686D" w:rsidRPr="0019040F">
        <w:rPr>
          <w:rFonts w:ascii="Arial" w:hAnsi="Arial" w:cs="Arial"/>
        </w:rPr>
        <w:t>clopidogrel</w:t>
      </w:r>
      <w:proofErr w:type="spellEnd"/>
      <w:r w:rsidR="0032686D" w:rsidRPr="0019040F">
        <w:rPr>
          <w:rFonts w:ascii="Arial" w:hAnsi="Arial" w:cs="Arial"/>
        </w:rPr>
        <w:t xml:space="preserve"> is usually advised </w:t>
      </w:r>
      <w:r w:rsidRPr="0019040F">
        <w:rPr>
          <w:rFonts w:ascii="Arial" w:hAnsi="Arial" w:cs="Arial"/>
        </w:rPr>
        <w:t>following carotid endarte</w:t>
      </w:r>
      <w:r w:rsidR="0032686D" w:rsidRPr="0019040F">
        <w:rPr>
          <w:rFonts w:ascii="Arial" w:hAnsi="Arial" w:cs="Arial"/>
        </w:rPr>
        <w:t xml:space="preserve">rectomy (CEA), due to concerns about post-surgical bleeding complications associated with more intensive regimens. The ACST-2 Collaborative Group includes </w:t>
      </w:r>
      <w:r w:rsidR="007953B9" w:rsidRPr="0019040F">
        <w:rPr>
          <w:rFonts w:ascii="Arial" w:hAnsi="Arial" w:cs="Arial"/>
        </w:rPr>
        <w:t>a broad range of</w:t>
      </w:r>
      <w:r w:rsidR="0032686D" w:rsidRPr="0019040F">
        <w:rPr>
          <w:rFonts w:ascii="Arial" w:hAnsi="Arial" w:cs="Arial"/>
        </w:rPr>
        <w:t xml:space="preserve"> doctors </w:t>
      </w:r>
      <w:r w:rsidR="007953B9" w:rsidRPr="0019040F">
        <w:rPr>
          <w:rFonts w:ascii="Arial" w:hAnsi="Arial" w:cs="Arial"/>
        </w:rPr>
        <w:t>from</w:t>
      </w:r>
      <w:r w:rsidR="00FF16EF" w:rsidRPr="0019040F">
        <w:rPr>
          <w:rFonts w:ascii="Arial" w:hAnsi="Arial" w:cs="Arial"/>
        </w:rPr>
        <w:t xml:space="preserve"> 28</w:t>
      </w:r>
      <w:r w:rsidR="0032686D" w:rsidRPr="0019040F">
        <w:rPr>
          <w:rFonts w:ascii="Arial" w:hAnsi="Arial" w:cs="Arial"/>
        </w:rPr>
        <w:t xml:space="preserve"> countries with a major interest in carotid intervention and allows assessment of current use of anti-thrombotic therapy before, during and after CEA and CAS in patients with asymptomatic carotid stenosis.</w:t>
      </w:r>
    </w:p>
    <w:p w14:paraId="0C90BD40" w14:textId="77777777" w:rsidR="0032686D" w:rsidRPr="0019040F" w:rsidRDefault="0032686D">
      <w:pPr>
        <w:rPr>
          <w:rFonts w:ascii="Arial" w:hAnsi="Arial" w:cs="Arial"/>
        </w:rPr>
      </w:pPr>
      <w:r w:rsidRPr="0019040F">
        <w:rPr>
          <w:rFonts w:ascii="Arial" w:hAnsi="Arial" w:cs="Arial"/>
        </w:rPr>
        <w:t>METHODS</w:t>
      </w:r>
    </w:p>
    <w:p w14:paraId="27B8ED49" w14:textId="77777777" w:rsidR="0032686D" w:rsidRPr="0019040F" w:rsidRDefault="0032686D">
      <w:pPr>
        <w:rPr>
          <w:rFonts w:ascii="Arial" w:hAnsi="Arial" w:cs="Arial"/>
        </w:rPr>
      </w:pPr>
      <w:r w:rsidRPr="0019040F">
        <w:rPr>
          <w:rFonts w:ascii="Arial" w:hAnsi="Arial" w:cs="Arial"/>
        </w:rPr>
        <w:t xml:space="preserve">Questionnaires were sent to </w:t>
      </w:r>
      <w:r w:rsidR="007953B9" w:rsidRPr="0019040F">
        <w:rPr>
          <w:rFonts w:ascii="Arial" w:hAnsi="Arial" w:cs="Arial"/>
        </w:rPr>
        <w:t xml:space="preserve">ACST-2 collaborators seeking information about the use of anti-platelet and anti-coagulant therapies during the pre-, </w:t>
      </w:r>
      <w:proofErr w:type="spellStart"/>
      <w:r w:rsidR="007953B9" w:rsidRPr="0019040F">
        <w:rPr>
          <w:rFonts w:ascii="Arial" w:hAnsi="Arial" w:cs="Arial"/>
        </w:rPr>
        <w:t>peri</w:t>
      </w:r>
      <w:proofErr w:type="spellEnd"/>
      <w:r w:rsidR="007953B9" w:rsidRPr="0019040F">
        <w:rPr>
          <w:rFonts w:ascii="Arial" w:hAnsi="Arial" w:cs="Arial"/>
        </w:rPr>
        <w:t>- and post-operative periods in patients undergoing carotid interv</w:t>
      </w:r>
      <w:r w:rsidR="00FF16EF" w:rsidRPr="0019040F">
        <w:rPr>
          <w:rFonts w:ascii="Arial" w:hAnsi="Arial" w:cs="Arial"/>
        </w:rPr>
        <w:t>ention at 77</w:t>
      </w:r>
      <w:r w:rsidR="007953B9" w:rsidRPr="0019040F">
        <w:rPr>
          <w:rFonts w:ascii="Arial" w:hAnsi="Arial" w:cs="Arial"/>
        </w:rPr>
        <w:t xml:space="preserve"> participating sites.</w:t>
      </w:r>
    </w:p>
    <w:p w14:paraId="001AA952" w14:textId="77777777" w:rsidR="007953B9" w:rsidRPr="0019040F" w:rsidRDefault="007953B9">
      <w:pPr>
        <w:rPr>
          <w:rFonts w:ascii="Arial" w:hAnsi="Arial" w:cs="Arial"/>
        </w:rPr>
      </w:pPr>
      <w:r w:rsidRPr="0019040F">
        <w:rPr>
          <w:rFonts w:ascii="Arial" w:hAnsi="Arial" w:cs="Arial"/>
        </w:rPr>
        <w:t>RESULTS</w:t>
      </w:r>
    </w:p>
    <w:p w14:paraId="19DE5CDF" w14:textId="77777777" w:rsidR="00FF67E4" w:rsidRPr="0019040F" w:rsidRDefault="007953B9">
      <w:pPr>
        <w:rPr>
          <w:rFonts w:ascii="Arial" w:hAnsi="Arial" w:cs="Arial"/>
        </w:rPr>
      </w:pPr>
      <w:r w:rsidRPr="0019040F">
        <w:rPr>
          <w:rFonts w:ascii="Arial" w:hAnsi="Arial" w:cs="Arial"/>
        </w:rPr>
        <w:t>T</w:t>
      </w:r>
      <w:r w:rsidR="00FF16EF" w:rsidRPr="0019040F">
        <w:rPr>
          <w:rFonts w:ascii="Arial" w:hAnsi="Arial" w:cs="Arial"/>
        </w:rPr>
        <w:t>he response rate was 66/77 (86</w:t>
      </w:r>
      <w:r w:rsidRPr="0019040F">
        <w:rPr>
          <w:rFonts w:ascii="Arial" w:hAnsi="Arial" w:cs="Arial"/>
        </w:rPr>
        <w:t>%)</w:t>
      </w:r>
      <w:r w:rsidR="00FF67E4" w:rsidRPr="0019040F">
        <w:rPr>
          <w:rFonts w:ascii="Arial" w:hAnsi="Arial" w:cs="Arial"/>
        </w:rPr>
        <w:t>. For CAS, 82% of sites used DAPT pre-operatively with a mean post-procedural duration of 3 months (1-12), with 9% continu</w:t>
      </w:r>
      <w:r w:rsidR="00FF16EF" w:rsidRPr="0019040F">
        <w:rPr>
          <w:rFonts w:ascii="Arial" w:hAnsi="Arial" w:cs="Arial"/>
        </w:rPr>
        <w:t>ing it life-long. For CEA only 31</w:t>
      </w:r>
      <w:r w:rsidR="00FF67E4" w:rsidRPr="0019040F">
        <w:rPr>
          <w:rFonts w:ascii="Arial" w:hAnsi="Arial" w:cs="Arial"/>
        </w:rPr>
        <w:t>% used DAPT pre-operatively, and 24% post-operative</w:t>
      </w:r>
      <w:r w:rsidR="00AD6451" w:rsidRPr="0019040F">
        <w:rPr>
          <w:rFonts w:ascii="Arial" w:hAnsi="Arial" w:cs="Arial"/>
        </w:rPr>
        <w:t>ly. Aspirin (76</w:t>
      </w:r>
      <w:r w:rsidR="00FF67E4" w:rsidRPr="0019040F">
        <w:rPr>
          <w:rFonts w:ascii="Arial" w:hAnsi="Arial" w:cs="Arial"/>
        </w:rPr>
        <w:t>%) was more co</w:t>
      </w:r>
      <w:r w:rsidR="00AD6451" w:rsidRPr="0019040F">
        <w:rPr>
          <w:rFonts w:ascii="Arial" w:hAnsi="Arial" w:cs="Arial"/>
        </w:rPr>
        <w:t xml:space="preserve">mmonly used than </w:t>
      </w:r>
      <w:proofErr w:type="spellStart"/>
      <w:r w:rsidR="00AD6451" w:rsidRPr="0019040F">
        <w:rPr>
          <w:rFonts w:ascii="Arial" w:hAnsi="Arial" w:cs="Arial"/>
        </w:rPr>
        <w:t>clopidogrel</w:t>
      </w:r>
      <w:proofErr w:type="spellEnd"/>
      <w:r w:rsidR="00AD6451" w:rsidRPr="0019040F">
        <w:rPr>
          <w:rFonts w:ascii="Arial" w:hAnsi="Arial" w:cs="Arial"/>
        </w:rPr>
        <w:t xml:space="preserve"> (9</w:t>
      </w:r>
      <w:r w:rsidR="00FF67E4" w:rsidRPr="0019040F">
        <w:rPr>
          <w:rFonts w:ascii="Arial" w:hAnsi="Arial" w:cs="Arial"/>
        </w:rPr>
        <w:t>%) in those prescribed mono-therapy.</w:t>
      </w:r>
      <w:r w:rsidR="00904AED" w:rsidRPr="0019040F">
        <w:rPr>
          <w:rFonts w:ascii="Arial" w:hAnsi="Arial" w:cs="Arial"/>
        </w:rPr>
        <w:t xml:space="preserve"> </w:t>
      </w:r>
    </w:p>
    <w:p w14:paraId="74EA2E80" w14:textId="77777777" w:rsidR="00FF67E4" w:rsidRPr="0019040F" w:rsidRDefault="00FF67E4">
      <w:pPr>
        <w:rPr>
          <w:rFonts w:ascii="Arial" w:hAnsi="Arial" w:cs="Arial"/>
        </w:rPr>
      </w:pPr>
      <w:r w:rsidRPr="0019040F">
        <w:rPr>
          <w:rFonts w:ascii="Arial" w:hAnsi="Arial" w:cs="Arial"/>
        </w:rPr>
        <w:t>CONCLUSION</w:t>
      </w:r>
    </w:p>
    <w:p w14:paraId="5706E788" w14:textId="77777777" w:rsidR="007953B9" w:rsidRPr="0019040F" w:rsidRDefault="00FF67E4">
      <w:pPr>
        <w:rPr>
          <w:rFonts w:ascii="Arial" w:hAnsi="Arial" w:cs="Arial"/>
        </w:rPr>
      </w:pPr>
      <w:r w:rsidRPr="0019040F">
        <w:rPr>
          <w:rFonts w:ascii="Arial" w:hAnsi="Arial" w:cs="Arial"/>
        </w:rPr>
        <w:t xml:space="preserve">Patients undergoing CAS are more likely to receive intensive anti-platelet medications than those undergoing </w:t>
      </w:r>
      <w:proofErr w:type="gramStart"/>
      <w:r w:rsidRPr="0019040F">
        <w:rPr>
          <w:rFonts w:ascii="Arial" w:hAnsi="Arial" w:cs="Arial"/>
        </w:rPr>
        <w:t>CEA ,</w:t>
      </w:r>
      <w:proofErr w:type="gramEnd"/>
      <w:r w:rsidRPr="0019040F">
        <w:rPr>
          <w:rFonts w:ascii="Arial" w:hAnsi="Arial" w:cs="Arial"/>
        </w:rPr>
        <w:t xml:space="preserve"> but there is widespread variation in drugs used and the duration of therapy.</w:t>
      </w:r>
      <w:r w:rsidR="00904AED" w:rsidRPr="0019040F">
        <w:rPr>
          <w:rFonts w:ascii="Arial" w:hAnsi="Arial" w:cs="Arial"/>
        </w:rPr>
        <w:t xml:space="preserve"> More potent anti-platelet agents are now available and the role of dual or triple anti-thrombotic therapy needs to be evaluated in patients undergoing carotid intervention.</w:t>
      </w:r>
    </w:p>
    <w:sectPr w:rsidR="007953B9" w:rsidRPr="00190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8B"/>
    <w:rsid w:val="00014F8B"/>
    <w:rsid w:val="0019040F"/>
    <w:rsid w:val="0032686D"/>
    <w:rsid w:val="00463319"/>
    <w:rsid w:val="00583AE0"/>
    <w:rsid w:val="007953B9"/>
    <w:rsid w:val="00863974"/>
    <w:rsid w:val="00885E63"/>
    <w:rsid w:val="00904AED"/>
    <w:rsid w:val="00AD6451"/>
    <w:rsid w:val="00FF16E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22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4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A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A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4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A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A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Bulbulia</dc:creator>
  <cp:lastModifiedBy>Anne Huibers</cp:lastModifiedBy>
  <cp:revision>2</cp:revision>
  <dcterms:created xsi:type="dcterms:W3CDTF">2015-05-05T08:07:00Z</dcterms:created>
  <dcterms:modified xsi:type="dcterms:W3CDTF">2015-05-05T08:07:00Z</dcterms:modified>
</cp:coreProperties>
</file>